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71" w:rsidRDefault="00C25671">
      <w:pPr>
        <w:pStyle w:val="ConsPlusTitle"/>
        <w:jc w:val="center"/>
      </w:pPr>
      <w:bookmarkStart w:id="0" w:name="_GoBack"/>
      <w:bookmarkEnd w:id="0"/>
      <w:r>
        <w:t>КОМИТЕТ СОЦИАЛЬНОЙ ЗАЩИТЫ НАСЕЛЕНИЯ</w:t>
      </w:r>
    </w:p>
    <w:p w:rsidR="00C25671" w:rsidRDefault="00C25671">
      <w:pPr>
        <w:pStyle w:val="ConsPlusTitle"/>
        <w:jc w:val="center"/>
      </w:pPr>
      <w:r>
        <w:t>НОВГОРОДСКОЙ ОБЛАСТИ</w:t>
      </w:r>
    </w:p>
    <w:p w:rsidR="00C25671" w:rsidRDefault="00C25671">
      <w:pPr>
        <w:pStyle w:val="ConsPlusTitle"/>
        <w:jc w:val="center"/>
      </w:pPr>
    </w:p>
    <w:p w:rsidR="00C25671" w:rsidRDefault="00C25671">
      <w:pPr>
        <w:pStyle w:val="ConsPlusTitle"/>
        <w:jc w:val="center"/>
      </w:pPr>
      <w:r>
        <w:t>ПОСТАНОВЛЕНИЕ</w:t>
      </w:r>
    </w:p>
    <w:p w:rsidR="00C25671" w:rsidRDefault="00C25671">
      <w:pPr>
        <w:pStyle w:val="ConsPlusTitle"/>
        <w:jc w:val="center"/>
      </w:pPr>
      <w:r>
        <w:t>от 13 августа 2012 г. N 28-п</w:t>
      </w:r>
    </w:p>
    <w:p w:rsidR="00C25671" w:rsidRDefault="00C25671">
      <w:pPr>
        <w:pStyle w:val="ConsPlusTitle"/>
        <w:jc w:val="center"/>
      </w:pPr>
    </w:p>
    <w:p w:rsidR="00C25671" w:rsidRDefault="00C25671">
      <w:pPr>
        <w:pStyle w:val="ConsPlusTitle"/>
        <w:jc w:val="center"/>
      </w:pPr>
      <w:r>
        <w:t>О ВНЕСЕНИИ ИЗМЕНЕНИЙ В АДМИНИСТРАТИВНЫЙ РЕГЛАМЕНТ</w:t>
      </w:r>
    </w:p>
    <w:p w:rsidR="00C25671" w:rsidRDefault="00C25671">
      <w:pPr>
        <w:pStyle w:val="ConsPlusNormal"/>
        <w:jc w:val="both"/>
      </w:pPr>
    </w:p>
    <w:p w:rsidR="00C25671" w:rsidRDefault="00C25671">
      <w:pPr>
        <w:pStyle w:val="ConsPlusNormal"/>
        <w:ind w:firstLine="540"/>
        <w:jc w:val="both"/>
      </w:pPr>
      <w:r>
        <w:t>Комитет социальной защиты населения Новгородской области постановляет:</w:t>
      </w:r>
    </w:p>
    <w:p w:rsidR="00C25671" w:rsidRDefault="00C25671">
      <w:pPr>
        <w:pStyle w:val="ConsPlusNormal"/>
        <w:jc w:val="both"/>
      </w:pPr>
    </w:p>
    <w:p w:rsidR="00C25671" w:rsidRDefault="00C2567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Административный </w:t>
      </w:r>
      <w:hyperlink r:id="rId5" w:history="1">
        <w:r>
          <w:rPr>
            <w:color w:val="0000FF"/>
          </w:rPr>
          <w:t>регламент</w:t>
        </w:r>
      </w:hyperlink>
      <w:r>
        <w:t xml:space="preserve"> комитета социальной защиты населения Новгородской области по предоставлению государственной услуги по выплате ежемесячной денежной компенсации в возмещение вреда,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АЭС, гражданам, получившим или перенесшим лучевую болезнь, другие заболевания, связанные с радиационным воздействием вследствие чернобыльской катастрофы или с</w:t>
      </w:r>
      <w:proofErr w:type="gramEnd"/>
      <w:r>
        <w:t xml:space="preserve"> </w:t>
      </w:r>
      <w:proofErr w:type="gramStart"/>
      <w:r>
        <w:t>работами по ликвидации последствий катастрофы на Чернобыльской АЭС, инвалидам вследствие чернобыльской катастрофы, гражданам, получившим или перенесшим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"Маяк" и сбросов радиоактивных отходов в реку "</w:t>
      </w:r>
      <w:proofErr w:type="spellStart"/>
      <w:r>
        <w:t>Теча</w:t>
      </w:r>
      <w:proofErr w:type="spellEnd"/>
      <w:r>
        <w:t>", утвержденный постановлением комитета от 04.06.2012 N 11-п, следующие изменения:</w:t>
      </w:r>
      <w:proofErr w:type="gramEnd"/>
    </w:p>
    <w:p w:rsidR="00C25671" w:rsidRDefault="00C25671">
      <w:pPr>
        <w:pStyle w:val="ConsPlusNormal"/>
        <w:ind w:firstLine="540"/>
        <w:jc w:val="both"/>
      </w:pPr>
      <w:r>
        <w:t xml:space="preserve">1.1. Заменить в </w:t>
      </w:r>
      <w:hyperlink r:id="rId6" w:history="1">
        <w:r>
          <w:rPr>
            <w:color w:val="0000FF"/>
          </w:rPr>
          <w:t>подпункте "г" пункта 2.2.2</w:t>
        </w:r>
      </w:hyperlink>
      <w:r>
        <w:t xml:space="preserve"> слово "фамилия" на слово "фамилию";</w:t>
      </w:r>
    </w:p>
    <w:p w:rsidR="00C25671" w:rsidRDefault="00C25671">
      <w:pPr>
        <w:pStyle w:val="ConsPlusNormal"/>
        <w:ind w:firstLine="540"/>
        <w:jc w:val="both"/>
      </w:pPr>
      <w:r>
        <w:t xml:space="preserve">1.2. Заменить в </w:t>
      </w:r>
      <w:hyperlink r:id="rId7" w:history="1">
        <w:r>
          <w:rPr>
            <w:color w:val="0000FF"/>
          </w:rPr>
          <w:t>подпункте "д" пункта 2.2.2</w:t>
        </w:r>
      </w:hyperlink>
      <w:r>
        <w:t xml:space="preserve"> слово "федеральные" на слово "федеральное";</w:t>
      </w:r>
    </w:p>
    <w:p w:rsidR="00C25671" w:rsidRDefault="00C25671">
      <w:pPr>
        <w:pStyle w:val="ConsPlusNormal"/>
        <w:ind w:firstLine="540"/>
        <w:jc w:val="both"/>
      </w:pPr>
      <w:r>
        <w:t xml:space="preserve">1.3. Исключить в </w:t>
      </w:r>
      <w:hyperlink r:id="rId8" w:history="1">
        <w:r>
          <w:rPr>
            <w:color w:val="0000FF"/>
          </w:rPr>
          <w:t>абзаце 1 пункта 2.3</w:t>
        </w:r>
      </w:hyperlink>
      <w:r>
        <w:t xml:space="preserve"> слово "решения";</w:t>
      </w:r>
    </w:p>
    <w:p w:rsidR="00C25671" w:rsidRDefault="00C25671">
      <w:pPr>
        <w:pStyle w:val="ConsPlusNormal"/>
        <w:ind w:firstLine="540"/>
        <w:jc w:val="both"/>
      </w:pPr>
      <w:r>
        <w:t xml:space="preserve">1.4. Изложить </w:t>
      </w:r>
      <w:hyperlink r:id="rId9" w:history="1">
        <w:r>
          <w:rPr>
            <w:color w:val="0000FF"/>
          </w:rPr>
          <w:t>пункт 5.1</w:t>
        </w:r>
      </w:hyperlink>
      <w:r>
        <w:t xml:space="preserve"> в редакции:</w:t>
      </w:r>
    </w:p>
    <w:p w:rsidR="00C25671" w:rsidRDefault="00C25671">
      <w:pPr>
        <w:pStyle w:val="ConsPlusNormal"/>
        <w:ind w:firstLine="540"/>
        <w:jc w:val="both"/>
      </w:pPr>
      <w:r>
        <w:t>"5.1. Заявитель вправе обжаловать действия (бездействие) комитета, его должностных лиц и специалистов и решения, принимаемые в ходе предоставления государственной услуги.</w:t>
      </w:r>
    </w:p>
    <w:p w:rsidR="00C25671" w:rsidRDefault="00C25671">
      <w:pPr>
        <w:pStyle w:val="ConsPlusNormal"/>
        <w:ind w:firstLine="540"/>
        <w:jc w:val="both"/>
      </w:pPr>
      <w:r>
        <w:t>5.1.1. Предметом досудебного (внесудебного) обжалования является:</w:t>
      </w:r>
    </w:p>
    <w:p w:rsidR="00C25671" w:rsidRDefault="00C25671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C25671" w:rsidRDefault="00C25671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C25671" w:rsidRDefault="00C25671">
      <w:pPr>
        <w:pStyle w:val="ConsPlusNormal"/>
        <w:ind w:firstLine="540"/>
        <w:jc w:val="both"/>
      </w:pPr>
      <w:r>
        <w:t>требование у заявителя документов, не предусмотренных в пункте 2.6 Административного регламента для предоставления государственной услуги;</w:t>
      </w:r>
    </w:p>
    <w:p w:rsidR="00C25671" w:rsidRDefault="00C25671">
      <w:pPr>
        <w:pStyle w:val="ConsPlusNormal"/>
        <w:ind w:firstLine="540"/>
        <w:jc w:val="both"/>
      </w:pPr>
      <w:r>
        <w:t>отказ в приеме документов, необходимых для предоставления государственной услуги, у заявителя;</w:t>
      </w:r>
    </w:p>
    <w:p w:rsidR="00C25671" w:rsidRDefault="00C25671">
      <w:pPr>
        <w:pStyle w:val="ConsPlusNormal"/>
        <w:ind w:firstLine="540"/>
        <w:jc w:val="both"/>
      </w:pPr>
      <w:r>
        <w:t>отказ в предоставлении государственной услуги по основаниям, не предусмотренным пунктом 2.8 Административного регламента;</w:t>
      </w:r>
    </w:p>
    <w:p w:rsidR="00C25671" w:rsidRDefault="00C25671">
      <w:pPr>
        <w:pStyle w:val="ConsPlusNormal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пунктом 2.11 Административного регламента;</w:t>
      </w:r>
    </w:p>
    <w:p w:rsidR="00C25671" w:rsidRDefault="00C25671">
      <w:pPr>
        <w:pStyle w:val="ConsPlusNormal"/>
        <w:ind w:firstLine="540"/>
        <w:jc w:val="both"/>
      </w:pPr>
      <w:r>
        <w:t>отказ в исправлении допущенных опечаток и ошибок в выданных в результате предоставления государственной услуги документах.</w:t>
      </w:r>
    </w:p>
    <w:p w:rsidR="00C25671" w:rsidRDefault="00C25671">
      <w:pPr>
        <w:pStyle w:val="ConsPlusNormal"/>
        <w:ind w:firstLine="540"/>
        <w:jc w:val="both"/>
      </w:pPr>
      <w:r>
        <w:t>5.1.2. Основанием для начала процедуры досудебного (внесудебного) обжалования действий (бездействия) комитета, его должностных лиц и специалистов и решений, принимаемых в ходе предоставления государственной услуги, является поступление жалобы заявителя в комитет.</w:t>
      </w:r>
    </w:p>
    <w:p w:rsidR="00C25671" w:rsidRDefault="00C25671">
      <w:pPr>
        <w:pStyle w:val="ConsPlusNormal"/>
        <w:ind w:firstLine="540"/>
        <w:jc w:val="both"/>
      </w:pPr>
      <w:r>
        <w:t xml:space="preserve">5.1.3. </w:t>
      </w:r>
      <w:proofErr w:type="gramStart"/>
      <w:r>
        <w:t>В случае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комитете,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</w:t>
      </w:r>
      <w:proofErr w:type="gramEnd"/>
      <w:r>
        <w:t>.";</w:t>
      </w:r>
    </w:p>
    <w:p w:rsidR="00C25671" w:rsidRDefault="00C25671">
      <w:pPr>
        <w:pStyle w:val="ConsPlusNormal"/>
        <w:ind w:firstLine="540"/>
        <w:jc w:val="both"/>
      </w:pPr>
      <w:r>
        <w:t xml:space="preserve">1.5. Изложить </w:t>
      </w:r>
      <w:hyperlink r:id="rId10" w:history="1">
        <w:r>
          <w:rPr>
            <w:color w:val="0000FF"/>
          </w:rPr>
          <w:t>пункт 5.2</w:t>
        </w:r>
      </w:hyperlink>
      <w:r>
        <w:t xml:space="preserve"> в редакции:</w:t>
      </w:r>
    </w:p>
    <w:p w:rsidR="00C25671" w:rsidRDefault="00C25671">
      <w:pPr>
        <w:pStyle w:val="ConsPlusNormal"/>
        <w:ind w:firstLine="540"/>
        <w:jc w:val="both"/>
      </w:pPr>
      <w:r>
        <w:t xml:space="preserve">"Жалоба подается в письменной форме, в том числе в форме электронного документа. Жалобы на решения, принятые председателем Комитета, подаются в Администрацию </w:t>
      </w:r>
      <w:r>
        <w:lastRenderedPageBreak/>
        <w:t>Новгородской области, на действия (бездействие) служащих Комитета - председателю Комитета. Жалоба может быть направлена с использованием информационно-телекоммуникационных сетей общего пользования, в том числе сети Интернет, включая портал государственных и муниципальных услуг, посредством почтового отправления, с использованием официального сайта органа, предоставляющего государственную услугу, а также при личном приеме заявителя.</w:t>
      </w:r>
    </w:p>
    <w:p w:rsidR="00C25671" w:rsidRDefault="00C25671">
      <w:pPr>
        <w:pStyle w:val="ConsPlusNormal"/>
        <w:ind w:firstLine="540"/>
        <w:jc w:val="both"/>
      </w:pPr>
      <w:r>
        <w:t xml:space="preserve">Основания для отказа в рассмотрении жалобы либо приостановления ее рассмотрения отсутствуют. Ответ на обращение </w:t>
      </w:r>
      <w:proofErr w:type="gramStart"/>
      <w:r>
        <w:t>на</w:t>
      </w:r>
      <w:proofErr w:type="gramEnd"/>
      <w:r>
        <w:t xml:space="preserve"> дается в случаях, если:</w:t>
      </w:r>
    </w:p>
    <w:p w:rsidR="00C25671" w:rsidRDefault="00C25671">
      <w:pPr>
        <w:pStyle w:val="ConsPlusNormal"/>
        <w:ind w:firstLine="540"/>
        <w:jc w:val="both"/>
      </w:pPr>
      <w:r>
        <w:t>1) не указана фамилия заявителя, направившего обращение, и почтовый адрес (электронный адрес), по которому должен быть направлен ответ;</w:t>
      </w:r>
    </w:p>
    <w:p w:rsidR="00C25671" w:rsidRDefault="00C25671">
      <w:pPr>
        <w:pStyle w:val="ConsPlusNormal"/>
        <w:ind w:firstLine="540"/>
        <w:jc w:val="both"/>
      </w:pPr>
      <w:r>
        <w:t>2)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C25671" w:rsidRDefault="00C25671">
      <w:pPr>
        <w:pStyle w:val="ConsPlusNormal"/>
        <w:ind w:firstLine="540"/>
        <w:jc w:val="both"/>
      </w:pPr>
      <w:r>
        <w:t>3) в жалобе содержатся нецензурные либо оскорбительные выражения, угрозы жизни, здоровью и имуществу должностного лица, а также членов его семьи (при этом заявителю, направившему обращение, сообщается о недопустимости злоупотребления правом);</w:t>
      </w:r>
    </w:p>
    <w:p w:rsidR="00C25671" w:rsidRDefault="00C25671">
      <w:pPr>
        <w:pStyle w:val="ConsPlusNormal"/>
        <w:ind w:firstLine="540"/>
        <w:jc w:val="both"/>
      </w:pPr>
      <w:r>
        <w:t>4) текст письменного обращения не поддается прочтению. В случае если прочтению поддаются фамилия и почтовый адрес заявителя, ему сообщается о данной причине отказа в рассмотрении;</w:t>
      </w:r>
    </w:p>
    <w:p w:rsidR="00C25671" w:rsidRDefault="00C25671">
      <w:pPr>
        <w:pStyle w:val="ConsPlusNormal"/>
        <w:ind w:firstLine="540"/>
        <w:jc w:val="both"/>
      </w:pPr>
      <w:r>
        <w:t>5) если в письменной жалобе содержится вопрос, на который заявителю ранее давались письменные ответы по существу и при этом в обращении не приводятся новые доводы или обстоятельства. Руководитель государственного органа,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вопросу. Заявитель, направивший обращение, уведомляется о данном решении;</w:t>
      </w:r>
    </w:p>
    <w:p w:rsidR="00C25671" w:rsidRDefault="00C25671">
      <w:pPr>
        <w:pStyle w:val="ConsPlusNormal"/>
        <w:ind w:firstLine="540"/>
        <w:jc w:val="both"/>
      </w:pPr>
      <w:r>
        <w:t>6)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законодательством тайну.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proofErr w:type="gramStart"/>
      <w:r>
        <w:t>.".</w:t>
      </w:r>
      <w:proofErr w:type="gramEnd"/>
    </w:p>
    <w:p w:rsidR="00C25671" w:rsidRDefault="00C25671">
      <w:pPr>
        <w:pStyle w:val="ConsPlusNormal"/>
        <w:jc w:val="both"/>
      </w:pPr>
    </w:p>
    <w:p w:rsidR="00C25671" w:rsidRDefault="00C25671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C25671" w:rsidRDefault="00C25671">
      <w:pPr>
        <w:pStyle w:val="ConsPlusNormal"/>
        <w:jc w:val="both"/>
      </w:pPr>
    </w:p>
    <w:p w:rsidR="00C25671" w:rsidRDefault="00C25671">
      <w:pPr>
        <w:pStyle w:val="ConsPlusNormal"/>
        <w:jc w:val="right"/>
      </w:pPr>
      <w:r>
        <w:t>Председатель комитета</w:t>
      </w:r>
    </w:p>
    <w:p w:rsidR="00C25671" w:rsidRDefault="00C25671">
      <w:pPr>
        <w:pStyle w:val="ConsPlusNormal"/>
        <w:jc w:val="right"/>
      </w:pPr>
      <w:r>
        <w:t>А.З.ДРЯНИЦИН</w:t>
      </w:r>
    </w:p>
    <w:p w:rsidR="00C25671" w:rsidRDefault="00C25671">
      <w:pPr>
        <w:pStyle w:val="ConsPlusNormal"/>
        <w:jc w:val="both"/>
      </w:pPr>
    </w:p>
    <w:p w:rsidR="00C25671" w:rsidRDefault="00C25671">
      <w:pPr>
        <w:pStyle w:val="ConsPlusNormal"/>
        <w:jc w:val="both"/>
      </w:pPr>
    </w:p>
    <w:p w:rsidR="00C25671" w:rsidRDefault="00C256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EF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71"/>
    <w:rsid w:val="00997DE0"/>
    <w:rsid w:val="00C2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5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56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56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56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6E654C7E48973FFF9EB0CC522C39B40EE4E52928A837A80284942C3DDC6E4E9CA70FCEECF4D626056DA4FZ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E6E654C7E48973FFF9EB0CC522C39B40EE4E52928A837A80284942C3DDC6E4E9CA70FCEECF4D626057D34FZA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E6E654C7E48973FFF9EB0CC522C39B40EE4E52928A837A80284942C3DDC6E4E9CA70FCEECF4D626057D34FZ2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E6E654C7E48973FFF9EB0CC522C39B40EE4E52928A837A80284942C3DDC6E4E9CA70FCEECF4D626057DA4FZBN" TargetMode="External"/><Relationship Id="rId10" Type="http://schemas.openxmlformats.org/officeDocument/2006/relationships/hyperlink" Target="consultantplus://offline/ref=55E6E654C7E48973FFF9EB0CC522C39B40EE4E52928A837A80284942C3DDC6E4E9CA70FCEECF4D626055D24FZ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E6E654C7E48973FFF9EB0CC522C39B40EE4E52928A837A80284942C3DDC6E4E9CA70FCEECF4D626055DD4FZ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2017-02-20T13:25:00Z</dcterms:created>
  <dcterms:modified xsi:type="dcterms:W3CDTF">2017-02-20T13:26:00Z</dcterms:modified>
</cp:coreProperties>
</file>